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38" w:rsidRDefault="00935638" w:rsidP="00935638">
      <w:pPr>
        <w:pStyle w:val="uj"/>
        <w:spacing w:before="0" w:beforeAutospacing="0" w:after="0" w:afterAutospacing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Líra Zeneiskola AMI</w:t>
      </w:r>
    </w:p>
    <w:p w:rsidR="00935638" w:rsidRDefault="00935638" w:rsidP="00935638">
      <w:pPr>
        <w:pStyle w:val="uj"/>
        <w:spacing w:before="0" w:beforeAutospacing="0" w:after="0" w:afterAutospacing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935638">
        <w:rPr>
          <w:rFonts w:ascii="Times New Roman" w:hAnsi="Times New Roman"/>
          <w:b/>
          <w:bCs/>
          <w:iCs/>
          <w:sz w:val="28"/>
          <w:szCs w:val="28"/>
          <w:u w:val="single"/>
        </w:rPr>
        <w:t>Az iskolatitkári munkakörhöz tartozó szakmai követelményrendszer</w:t>
      </w:r>
    </w:p>
    <w:p w:rsidR="00935638" w:rsidRPr="00935638" w:rsidRDefault="00935638" w:rsidP="00935638">
      <w:pPr>
        <w:pStyle w:val="uj"/>
        <w:spacing w:before="0" w:beforeAutospacing="0" w:after="0" w:afterAutospacing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bookmarkStart w:id="0" w:name="_GoBack"/>
      <w:bookmarkEnd w:id="0"/>
    </w:p>
    <w:p w:rsidR="00935638" w:rsidRPr="00A7404C" w:rsidRDefault="00935638" w:rsidP="00935638">
      <w:pPr>
        <w:pStyle w:val="uj"/>
        <w:spacing w:before="0" w:beforeAutospacing="0" w:after="0" w:afterAutospacing="0"/>
        <w:ind w:left="720"/>
        <w:jc w:val="both"/>
        <w:rPr>
          <w:rFonts w:ascii="Times New Roman" w:hAnsi="Times New Roman"/>
          <w:bCs/>
          <w:iCs/>
        </w:rPr>
      </w:pPr>
    </w:p>
    <w:p w:rsidR="00935638" w:rsidRPr="00A7404C" w:rsidRDefault="00935638" w:rsidP="00935638">
      <w:pPr>
        <w:pStyle w:val="uj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 munkakörhöz tartozó hospitálási kötelezettség</w:t>
      </w:r>
    </w:p>
    <w:p w:rsidR="00935638" w:rsidRPr="00A7404C" w:rsidRDefault="00935638" w:rsidP="00935638">
      <w:pPr>
        <w:pStyle w:val="uj"/>
        <w:spacing w:before="0" w:beforeAutospacing="0" w:after="0" w:afterAutospacing="0"/>
        <w:ind w:left="284"/>
        <w:jc w:val="both"/>
        <w:rPr>
          <w:rFonts w:ascii="Times New Roman" w:hAnsi="Times New Roman"/>
          <w:bCs/>
          <w:iCs/>
        </w:rPr>
      </w:pPr>
    </w:p>
    <w:p w:rsidR="00935638" w:rsidRPr="00A7404C" w:rsidRDefault="00935638" w:rsidP="00935638">
      <w:pPr>
        <w:pStyle w:val="uj"/>
        <w:spacing w:before="0" w:beforeAutospacing="0" w:after="0" w:afterAutospacing="0"/>
        <w:ind w:left="284" w:firstLine="170"/>
        <w:jc w:val="both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Az iskolatitkár munkakört betöltő, pedagógus szakképzettséggel rendelkező gyakornoki fokozatban lévő munkavállalónak a minősítő vizsga megkezdését megelőzően félévenként legalább öt óra hospitáláson kell részt vennie. A hospitáláshoz választott tanóráknak, foglalkozásoknak az iskolatitkár pedagógus szakképzettségéhez kell kapcsolódniuk. A hospitálásokról a gyakornoknak hospitálási naplót kell vezetnie. A hospitálási naplóban az egyes órák, foglalkozások látogatásának jól el kell különülniük, a meglátogatott órákat ennek érdekében számozni kell. A hospitálási naplónak tartalmaznia kell az alábbi elemeket:</w:t>
      </w:r>
    </w:p>
    <w:p w:rsidR="00935638" w:rsidRPr="00A7404C" w:rsidRDefault="00935638" w:rsidP="00935638">
      <w:pPr>
        <w:pStyle w:val="uj"/>
        <w:numPr>
          <w:ilvl w:val="0"/>
          <w:numId w:val="2"/>
        </w:numPr>
        <w:spacing w:before="0" w:beforeAutospacing="0" w:after="0" w:afterAutospacing="0"/>
        <w:ind w:left="567" w:hanging="207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 meglátogatott óra sorszáma</w:t>
      </w:r>
    </w:p>
    <w:p w:rsidR="00935638" w:rsidRPr="00A7404C" w:rsidRDefault="00935638" w:rsidP="00935638">
      <w:pPr>
        <w:pStyle w:val="uj"/>
        <w:numPr>
          <w:ilvl w:val="0"/>
          <w:numId w:val="2"/>
        </w:numPr>
        <w:spacing w:before="0" w:beforeAutospacing="0" w:after="0" w:afterAutospacing="0"/>
        <w:ind w:left="567" w:hanging="207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 xml:space="preserve">a hospitálás </w:t>
      </w:r>
      <w:proofErr w:type="gramStart"/>
      <w:r w:rsidRPr="00A7404C">
        <w:rPr>
          <w:rFonts w:ascii="Times New Roman" w:hAnsi="Times New Roman"/>
          <w:bCs/>
          <w:iCs/>
        </w:rPr>
        <w:t>dátuma</w:t>
      </w:r>
      <w:proofErr w:type="gramEnd"/>
    </w:p>
    <w:p w:rsidR="00935638" w:rsidRPr="00A7404C" w:rsidRDefault="00935638" w:rsidP="00935638">
      <w:pPr>
        <w:pStyle w:val="uj"/>
        <w:numPr>
          <w:ilvl w:val="0"/>
          <w:numId w:val="2"/>
        </w:numPr>
        <w:spacing w:before="0" w:beforeAutospacing="0" w:after="0" w:afterAutospacing="0"/>
        <w:ind w:left="567" w:hanging="207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 meglátogatott óra/foglalkozás megnevezése</w:t>
      </w:r>
    </w:p>
    <w:p w:rsidR="00935638" w:rsidRPr="00A7404C" w:rsidRDefault="00935638" w:rsidP="00935638">
      <w:pPr>
        <w:pStyle w:val="uj"/>
        <w:numPr>
          <w:ilvl w:val="0"/>
          <w:numId w:val="2"/>
        </w:numPr>
        <w:spacing w:before="0" w:beforeAutospacing="0" w:after="0" w:afterAutospacing="0"/>
        <w:ind w:left="567" w:hanging="207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az órát, foglalkozást tartó pedagógus neve</w:t>
      </w:r>
    </w:p>
    <w:p w:rsidR="00935638" w:rsidRPr="00A7404C" w:rsidRDefault="00935638" w:rsidP="00935638">
      <w:pPr>
        <w:pStyle w:val="uj"/>
        <w:numPr>
          <w:ilvl w:val="0"/>
          <w:numId w:val="2"/>
        </w:numPr>
        <w:spacing w:before="0" w:beforeAutospacing="0" w:after="0" w:afterAutospacing="0"/>
        <w:ind w:left="567" w:hanging="207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az óra, foglalkozás menetével kapcsolatos lényeges feljegyzések</w:t>
      </w:r>
    </w:p>
    <w:p w:rsidR="00935638" w:rsidRPr="00A7404C" w:rsidRDefault="00935638" w:rsidP="00935638">
      <w:pPr>
        <w:pStyle w:val="uj"/>
        <w:numPr>
          <w:ilvl w:val="0"/>
          <w:numId w:val="2"/>
        </w:numPr>
        <w:spacing w:before="0" w:beforeAutospacing="0" w:after="0" w:afterAutospacing="0"/>
        <w:ind w:left="567" w:hanging="207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az óra, foglalkozás menetével kapcsolatos pedagógiai természetű megállapítások, feljegyzések</w:t>
      </w:r>
    </w:p>
    <w:p w:rsidR="00935638" w:rsidRPr="00A7404C" w:rsidRDefault="00935638" w:rsidP="00935638">
      <w:pPr>
        <w:pStyle w:val="uj"/>
        <w:numPr>
          <w:ilvl w:val="0"/>
          <w:numId w:val="2"/>
        </w:numPr>
        <w:spacing w:before="0" w:beforeAutospacing="0" w:after="0" w:afterAutospacing="0"/>
        <w:ind w:left="567" w:hanging="207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 hospitálási naplót számítógéppel szerkesztett formában kell elkészíteni, azt ki kell nyomtatni</w:t>
      </w:r>
    </w:p>
    <w:p w:rsidR="00935638" w:rsidRPr="00A7404C" w:rsidRDefault="00935638" w:rsidP="00935638">
      <w:pPr>
        <w:pStyle w:val="uj"/>
        <w:numPr>
          <w:ilvl w:val="0"/>
          <w:numId w:val="2"/>
        </w:numPr>
        <w:spacing w:before="0" w:beforeAutospacing="0" w:after="0" w:afterAutospacing="0"/>
        <w:ind w:left="567" w:hanging="207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 hospitálási naplóra be kell szerezni az órát vezető pedagógus aláírását</w:t>
      </w:r>
    </w:p>
    <w:p w:rsidR="00935638" w:rsidRPr="00A7404C" w:rsidRDefault="00935638" w:rsidP="00935638">
      <w:pPr>
        <w:pStyle w:val="uj"/>
        <w:spacing w:before="0" w:beforeAutospacing="0" w:after="0" w:afterAutospacing="0"/>
        <w:jc w:val="both"/>
        <w:rPr>
          <w:rFonts w:ascii="Times New Roman" w:hAnsi="Times New Roman"/>
          <w:bCs/>
          <w:iCs/>
        </w:rPr>
      </w:pPr>
    </w:p>
    <w:p w:rsidR="00935638" w:rsidRPr="00A7404C" w:rsidRDefault="00935638" w:rsidP="00935638">
      <w:pPr>
        <w:pStyle w:val="uj"/>
        <w:spacing w:before="0" w:beforeAutospacing="0" w:after="0" w:afterAutospacing="0"/>
        <w:ind w:left="284" w:firstLine="170"/>
        <w:jc w:val="both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 xml:space="preserve">A gyakornok a hospitálási naplót nyolc nappal a minősítő vizsga napja előtt köteles átadni az intézmény vezetőjének. A hospitálási naplót a minősítő bizottság 0-10 ponttal értékeli. </w:t>
      </w:r>
    </w:p>
    <w:p w:rsidR="00935638" w:rsidRPr="00A7404C" w:rsidRDefault="00935638" w:rsidP="00935638">
      <w:pPr>
        <w:pStyle w:val="uj"/>
        <w:spacing w:before="0" w:beforeAutospacing="0" w:after="0" w:afterAutospacing="0"/>
        <w:ind w:left="284"/>
        <w:jc w:val="both"/>
        <w:rPr>
          <w:rFonts w:ascii="Times New Roman" w:hAnsi="Times New Roman"/>
          <w:bCs/>
          <w:iCs/>
        </w:rPr>
      </w:pPr>
    </w:p>
    <w:p w:rsidR="00935638" w:rsidRPr="00A7404C" w:rsidRDefault="00935638" w:rsidP="00935638">
      <w:pPr>
        <w:pStyle w:val="uj"/>
        <w:spacing w:before="0" w:beforeAutospacing="0" w:after="0" w:afterAutospacing="0"/>
        <w:ind w:left="284"/>
        <w:jc w:val="both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/>
          <w:iCs/>
        </w:rPr>
        <w:t>2 A minősítő bizottságnak a követelményrendszer alábbi követelményeinek mindegyikét figyelembe kell venni a szakmai követelmények értékelésekor.</w:t>
      </w:r>
      <w:r w:rsidRPr="00A7404C">
        <w:rPr>
          <w:rFonts w:ascii="Times New Roman" w:hAnsi="Times New Roman"/>
          <w:bCs/>
          <w:iCs/>
        </w:rPr>
        <w:t xml:space="preserve"> Az iskolatitkári munkakörhöz kapcsolódó követelményeket az alábbiakban határozzuk meg.</w:t>
      </w:r>
    </w:p>
    <w:p w:rsidR="00935638" w:rsidRPr="009044BE" w:rsidRDefault="00935638" w:rsidP="00935638">
      <w:pPr>
        <w:pStyle w:val="Listaszerbekezds"/>
        <w:ind w:left="900"/>
        <w:contextualSpacing w:val="0"/>
        <w:rPr>
          <w:rFonts w:cs="Times New Roman"/>
          <w:bCs/>
          <w:iCs/>
          <w:vanish/>
          <w:color w:val="auto"/>
          <w:sz w:val="24"/>
          <w:szCs w:val="24"/>
        </w:rPr>
      </w:pPr>
    </w:p>
    <w:p w:rsidR="00935638" w:rsidRDefault="00935638" w:rsidP="00935638">
      <w:pPr>
        <w:pStyle w:val="uj"/>
        <w:spacing w:before="0" w:beforeAutospacing="0" w:after="0" w:afterAutospacing="0"/>
        <w:ind w:left="720"/>
        <w:jc w:val="both"/>
        <w:rPr>
          <w:rFonts w:ascii="Times New Roman" w:hAnsi="Times New Roman"/>
          <w:bCs/>
          <w:iCs/>
        </w:rPr>
      </w:pPr>
      <w:r w:rsidRPr="00A7404C">
        <w:rPr>
          <w:rFonts w:ascii="Times New Roman" w:hAnsi="Times New Roman"/>
          <w:bCs/>
          <w:iCs/>
        </w:rPr>
        <w:t>A munkába érkezés pontossága, a munkaidő pontos betartása és nyilvántartása, a napi és heti munkaidő hatékony kihasználása.</w:t>
      </w:r>
    </w:p>
    <w:p w:rsidR="00935638" w:rsidRDefault="00935638" w:rsidP="00935638">
      <w:pPr>
        <w:pStyle w:val="uj"/>
        <w:spacing w:before="0" w:beforeAutospacing="0" w:after="0" w:afterAutospacing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2.1. </w:t>
      </w:r>
      <w:r w:rsidRPr="009044BE">
        <w:rPr>
          <w:rFonts w:ascii="Times New Roman" w:hAnsi="Times New Roman"/>
          <w:bCs/>
          <w:iCs/>
        </w:rPr>
        <w:t>Az iskola tanulóiról, pedagógusairól és más dolgozóiról vezetett nyilvántartások pontossága, szakszerűsége, naprakészsége, precizitása, a digitális napló adatfeltöltési folyamatában való pontos részvétel.</w:t>
      </w:r>
    </w:p>
    <w:p w:rsidR="00935638" w:rsidRDefault="00935638" w:rsidP="00935638">
      <w:pPr>
        <w:pStyle w:val="uj"/>
        <w:spacing w:before="0" w:beforeAutospacing="0" w:after="0" w:afterAutospacing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2.2. </w:t>
      </w:r>
      <w:r w:rsidRPr="009044BE">
        <w:rPr>
          <w:rFonts w:ascii="Times New Roman" w:hAnsi="Times New Roman"/>
          <w:bCs/>
          <w:iCs/>
        </w:rPr>
        <w:t>A beírási napló évfolyamonként és személyenként történő vezetésének pontossága, az adatok egyezése a törzskönyvekkel, a nyilvántartási adatok vezetése, a megváltozott adatok megfelelően hatékony kezelése, iskolalátogatási igazolások kiadásának gyakorlata.</w:t>
      </w:r>
    </w:p>
    <w:p w:rsidR="00935638" w:rsidRDefault="00935638" w:rsidP="00935638">
      <w:pPr>
        <w:pStyle w:val="uj"/>
        <w:spacing w:before="0" w:beforeAutospacing="0" w:after="0" w:afterAutospacing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2.3</w:t>
      </w:r>
      <w:r w:rsidRPr="009044BE">
        <w:rPr>
          <w:rFonts w:ascii="Times New Roman" w:hAnsi="Times New Roman"/>
          <w:bCs/>
          <w:iCs/>
        </w:rPr>
        <w:t>A tanulói és a pedagógus adatok vezetése a KIR Személyi Nyilvántartásban, az adatok rendszeres frissítésének és karbantartásának folyamata, a pedagógus és a tanulói jogviszony létesítésével és megszüntetésével kapcsolatos feladatok hatékony elvégzése, az adatkezelési szabályzatban meghatározott adatkezelési szabályok betartása.</w:t>
      </w:r>
    </w:p>
    <w:p w:rsidR="00935638" w:rsidRDefault="00935638" w:rsidP="00935638">
      <w:pPr>
        <w:pStyle w:val="uj"/>
        <w:spacing w:before="0" w:beforeAutospacing="0" w:after="0" w:afterAutospacing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2.4. </w:t>
      </w:r>
      <w:r w:rsidRPr="009044BE">
        <w:rPr>
          <w:rFonts w:ascii="Times New Roman" w:hAnsi="Times New Roman"/>
          <w:bCs/>
          <w:iCs/>
        </w:rPr>
        <w:t>A bizonyítványok, törzskönyvi kivonatok, diákigazolványok, pedagógus igazolványok és más szigorú számadású nyomtatványok kezelési folyamata.</w:t>
      </w:r>
    </w:p>
    <w:p w:rsidR="00935638" w:rsidRDefault="00935638" w:rsidP="00935638">
      <w:pPr>
        <w:pStyle w:val="uj"/>
        <w:spacing w:before="0" w:beforeAutospacing="0" w:after="0" w:afterAutospacing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2.5. </w:t>
      </w:r>
      <w:r w:rsidRPr="009044BE">
        <w:rPr>
          <w:rFonts w:ascii="Times New Roman" w:hAnsi="Times New Roman"/>
          <w:bCs/>
          <w:iCs/>
        </w:rPr>
        <w:t>Az iskolai postai küldemények átvételének, továbbításának rendje és pontossága, a bélyegelszámolás nyilvántartása, az iktatókönyv és a tárgymutató vezetésének rendje, a legszükségesebb postacímek és telefonszámok nyilvántartása.</w:t>
      </w:r>
    </w:p>
    <w:p w:rsidR="00935638" w:rsidRDefault="00935638" w:rsidP="00935638">
      <w:pPr>
        <w:pStyle w:val="uj"/>
        <w:spacing w:before="0" w:beforeAutospacing="0" w:after="0" w:afterAutospacing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2.6. </w:t>
      </w:r>
      <w:r w:rsidRPr="009044BE">
        <w:rPr>
          <w:rFonts w:ascii="Times New Roman" w:hAnsi="Times New Roman"/>
          <w:bCs/>
          <w:iCs/>
        </w:rPr>
        <w:t>A hivatalos határozatok, levelek, értesítések elkészítésének rendje, határideje, az iratok formátuma.</w:t>
      </w:r>
    </w:p>
    <w:p w:rsidR="00935638" w:rsidRPr="009044BE" w:rsidRDefault="00935638" w:rsidP="00935638">
      <w:pPr>
        <w:pStyle w:val="uj"/>
        <w:spacing w:before="0" w:beforeAutospacing="0" w:after="0" w:afterAutospacing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 xml:space="preserve">2.7. </w:t>
      </w:r>
      <w:r w:rsidRPr="009044BE">
        <w:rPr>
          <w:rFonts w:ascii="Times New Roman" w:hAnsi="Times New Roman"/>
          <w:bCs/>
          <w:iCs/>
        </w:rPr>
        <w:t>Az iskola vezetőinek háttértámogatása, az iskolatitkári szervezőmunka hatékonysága, telefonhívások és üzenetek átadási rendje.</w:t>
      </w:r>
    </w:p>
    <w:p w:rsidR="00935638" w:rsidRPr="00A7404C" w:rsidRDefault="00935638" w:rsidP="00935638">
      <w:pPr>
        <w:rPr>
          <w:color w:val="auto"/>
          <w:szCs w:val="22"/>
        </w:rPr>
      </w:pPr>
    </w:p>
    <w:p w:rsidR="00935638" w:rsidRPr="00A7404C" w:rsidRDefault="00935638" w:rsidP="00935638">
      <w:pPr>
        <w:spacing w:line="276" w:lineRule="auto"/>
        <w:rPr>
          <w:color w:val="auto"/>
          <w:sz w:val="24"/>
          <w:szCs w:val="22"/>
        </w:rPr>
      </w:pPr>
      <w:r w:rsidRPr="00A7404C">
        <w:rPr>
          <w:color w:val="auto"/>
          <w:sz w:val="24"/>
          <w:szCs w:val="22"/>
        </w:rPr>
        <w:t xml:space="preserve">3 Az iskolatitkár minősítő vizsgájának az ellátandó feladatok végrehajtását értékelő </w:t>
      </w:r>
      <w:proofErr w:type="gramStart"/>
      <w:r w:rsidRPr="00A7404C">
        <w:rPr>
          <w:color w:val="auto"/>
          <w:sz w:val="24"/>
          <w:szCs w:val="22"/>
        </w:rPr>
        <w:t>dokumentuma</w:t>
      </w:r>
      <w:proofErr w:type="gramEnd"/>
      <w:r w:rsidRPr="00A7404C">
        <w:rPr>
          <w:color w:val="auto"/>
          <w:sz w:val="24"/>
          <w:szCs w:val="22"/>
        </w:rPr>
        <w:t xml:space="preserve"> a következő adatokat tartalmazza.</w:t>
      </w:r>
    </w:p>
    <w:p w:rsidR="00935638" w:rsidRPr="00A7404C" w:rsidRDefault="00935638" w:rsidP="00935638">
      <w:pPr>
        <w:spacing w:line="276" w:lineRule="auto"/>
        <w:rPr>
          <w:color w:val="auto"/>
          <w:szCs w:val="22"/>
        </w:rPr>
      </w:pPr>
    </w:p>
    <w:tbl>
      <w:tblPr>
        <w:tblStyle w:val="Vilgosrcs1jellszn"/>
        <w:tblW w:w="9135" w:type="dxa"/>
        <w:tblLook w:val="04A0" w:firstRow="1" w:lastRow="0" w:firstColumn="1" w:lastColumn="0" w:noHBand="0" w:noVBand="1"/>
      </w:tblPr>
      <w:tblGrid>
        <w:gridCol w:w="680"/>
        <w:gridCol w:w="5922"/>
        <w:gridCol w:w="1500"/>
        <w:gridCol w:w="1033"/>
      </w:tblGrid>
      <w:tr w:rsidR="00935638" w:rsidRPr="00A7404C" w:rsidTr="007E1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Az ellátandó feladatok és az értékelés szempontjai</w:t>
            </w: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Pontszám</w:t>
            </w:r>
          </w:p>
        </w:tc>
        <w:tc>
          <w:tcPr>
            <w:tcW w:w="1034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Max.</w:t>
            </w:r>
          </w:p>
        </w:tc>
      </w:tr>
      <w:tr w:rsidR="00935638" w:rsidRPr="00A7404C" w:rsidTr="007E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1.</w:t>
            </w:r>
          </w:p>
        </w:tc>
        <w:tc>
          <w:tcPr>
            <w:tcW w:w="6489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A munkába érkezés pontossága, a munkaidő pontos betartása és nyilvántartása, a napi és heti munkaidő hatékony kihasználása.</w:t>
            </w:r>
            <w:r>
              <w:rPr>
                <w:rFonts w:ascii="Times New Roman" w:hAnsi="Times New Roman"/>
                <w:bCs/>
                <w:iCs/>
              </w:rPr>
              <w:t xml:space="preserve"> A partnerekkel történő kapcsolattartás kulturáltsága.</w:t>
            </w: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34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5</w:t>
            </w:r>
          </w:p>
        </w:tc>
      </w:tr>
      <w:tr w:rsidR="00935638" w:rsidRPr="00A7404C" w:rsidTr="007E1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2.</w:t>
            </w:r>
          </w:p>
        </w:tc>
        <w:tc>
          <w:tcPr>
            <w:tcW w:w="6489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Az iskola tanulóiról, pedagógusairól és más dolgozóiról vezetett nyilvántartások pontossága, szakszerűsége, naprakészsége, precizitása, a digitális napló adatfeltöltési folyamatában való pontos részvétel.</w:t>
            </w: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34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5</w:t>
            </w:r>
          </w:p>
        </w:tc>
      </w:tr>
      <w:tr w:rsidR="00935638" w:rsidRPr="00A7404C" w:rsidTr="007E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3.</w:t>
            </w:r>
          </w:p>
        </w:tc>
        <w:tc>
          <w:tcPr>
            <w:tcW w:w="6489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A beírási napló évfolyamonként és személyenként történő vezetésének pontossága, az adatok egyezése a törzskönyvekkel, a nyilvántartási adatok vezetése, a megváltozott adatok hatékony kezelése, iskolalátogatási igazolások kiadásának gyakorlata.</w:t>
            </w: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34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5</w:t>
            </w:r>
          </w:p>
        </w:tc>
      </w:tr>
      <w:tr w:rsidR="00935638" w:rsidRPr="00A7404C" w:rsidTr="007E1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4.</w:t>
            </w:r>
          </w:p>
        </w:tc>
        <w:tc>
          <w:tcPr>
            <w:tcW w:w="6489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A tanulói és a pedagógus adatok vezetése a KIR Személyi Nyilvántartásban, az adatok frissítésének és karbantartásának folyamata, a pedagógus és a tanulói jogviszony létesítésével és megszüntetésével kapcsolatos feladatok hatékony elvégzése, az adatkezelési szabályok betartása.</w:t>
            </w: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34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5</w:t>
            </w:r>
          </w:p>
        </w:tc>
      </w:tr>
      <w:tr w:rsidR="00935638" w:rsidRPr="00A7404C" w:rsidTr="007E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5.</w:t>
            </w:r>
          </w:p>
        </w:tc>
        <w:tc>
          <w:tcPr>
            <w:tcW w:w="6489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A bizonyítványok, törzskönyvi kivonatok, diákigazolványok, pedagógus igazolványok és más szigorú számadású nyomtatványok kezelési folyamata.</w:t>
            </w:r>
          </w:p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34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5</w:t>
            </w:r>
          </w:p>
        </w:tc>
      </w:tr>
      <w:tr w:rsidR="00935638" w:rsidRPr="00A7404C" w:rsidTr="007E1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6.</w:t>
            </w:r>
          </w:p>
        </w:tc>
        <w:tc>
          <w:tcPr>
            <w:tcW w:w="6489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Az iskolai postai küldemények átvételének, továbbításának rendje és pontossága, a bélyegelszámolás nyilvántartása, az iktatókönyv és a tárgymutató vezetésének rendje, a legszükségesebb postacímek és telefonszámok nyilvántartása.</w:t>
            </w: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34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5</w:t>
            </w:r>
          </w:p>
        </w:tc>
      </w:tr>
      <w:tr w:rsidR="00935638" w:rsidRPr="00A7404C" w:rsidTr="007E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7.</w:t>
            </w:r>
          </w:p>
        </w:tc>
        <w:tc>
          <w:tcPr>
            <w:tcW w:w="6489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A hivatalos határozatok, levelek, értesítések elkészítésének rendje, határideje, az iratok formátuma.</w:t>
            </w:r>
          </w:p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34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5</w:t>
            </w:r>
          </w:p>
        </w:tc>
      </w:tr>
      <w:tr w:rsidR="00935638" w:rsidRPr="00A7404C" w:rsidTr="007E1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8.</w:t>
            </w:r>
          </w:p>
        </w:tc>
        <w:tc>
          <w:tcPr>
            <w:tcW w:w="6489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Az iskola vezetőinek háttértámogatása, az iskolatitkári szervezőmunka hatékonysága, telefonhívások és üzenetek átadási rendje.</w:t>
            </w:r>
          </w:p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34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5</w:t>
            </w:r>
          </w:p>
        </w:tc>
      </w:tr>
      <w:tr w:rsidR="00935638" w:rsidRPr="00A7404C" w:rsidTr="007E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9.</w:t>
            </w:r>
          </w:p>
        </w:tc>
        <w:tc>
          <w:tcPr>
            <w:tcW w:w="6489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A gyakornok hospitálási naplójának értékelése, formai, tartalmi és pedagógiai elemek minősítése, szakszerű szóhasználat minősége.</w:t>
            </w:r>
          </w:p>
          <w:p w:rsidR="00935638" w:rsidRPr="00A7404C" w:rsidRDefault="00935638" w:rsidP="007E12A9">
            <w:pPr>
              <w:pStyle w:val="uj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16" w:type="dxa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34" w:type="dxa"/>
            <w:vAlign w:val="center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  <w:r w:rsidRPr="00A7404C">
              <w:rPr>
                <w:rFonts w:ascii="Times New Roman" w:hAnsi="Times New Roman"/>
                <w:bCs/>
                <w:iCs/>
              </w:rPr>
              <w:t>10</w:t>
            </w:r>
          </w:p>
        </w:tc>
      </w:tr>
      <w:tr w:rsidR="00935638" w:rsidRPr="00A7404C" w:rsidTr="007E1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rPr>
                <w:rFonts w:ascii="Times New Roman" w:hAnsi="Times New Roman"/>
                <w:bCs w:val="0"/>
                <w:iCs/>
                <w:strike/>
              </w:rPr>
            </w:pPr>
          </w:p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Cs w:val="0"/>
                <w:iCs/>
              </w:rPr>
              <w:t>Összesen (pontszám)</w:t>
            </w:r>
          </w:p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rPr>
                <w:rFonts w:ascii="Times New Roman" w:hAnsi="Times New Roman"/>
                <w:bCs w:val="0"/>
                <w:iCs/>
                <w:strike/>
              </w:rPr>
            </w:pPr>
          </w:p>
        </w:tc>
        <w:tc>
          <w:tcPr>
            <w:tcW w:w="1216" w:type="dxa"/>
            <w:vAlign w:val="center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034" w:type="dxa"/>
            <w:vAlign w:val="center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</w:rPr>
            </w:pPr>
            <w:r w:rsidRPr="00A7404C">
              <w:rPr>
                <w:rFonts w:ascii="Times New Roman" w:hAnsi="Times New Roman"/>
                <w:b/>
                <w:bCs/>
                <w:iCs/>
              </w:rPr>
              <w:t>50</w:t>
            </w:r>
          </w:p>
        </w:tc>
      </w:tr>
      <w:tr w:rsidR="00935638" w:rsidRPr="00A7404C" w:rsidTr="007E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bCs w:val="0"/>
                <w:iCs/>
                <w:strike/>
              </w:rPr>
            </w:pPr>
          </w:p>
        </w:tc>
        <w:tc>
          <w:tcPr>
            <w:tcW w:w="2250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trike/>
              </w:rPr>
            </w:pPr>
          </w:p>
        </w:tc>
      </w:tr>
      <w:tr w:rsidR="00935638" w:rsidRPr="00A7404C" w:rsidTr="007E1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5" w:type="dxa"/>
            <w:gridSpan w:val="4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both"/>
              <w:rPr>
                <w:rFonts w:ascii="Times New Roman" w:hAnsi="Times New Roman"/>
                <w:bCs w:val="0"/>
                <w:iCs/>
              </w:rPr>
            </w:pPr>
            <w:r w:rsidRPr="00A7404C">
              <w:rPr>
                <w:rFonts w:ascii="Times New Roman" w:hAnsi="Times New Roman"/>
                <w:b w:val="0"/>
                <w:i/>
              </w:rPr>
              <w:t xml:space="preserve">A gyakornok minősítési követelményeknek való megfeleléséről készített esetleges kiegészítő intézményvezetői szöveges értékelés jelen minősítő </w:t>
            </w:r>
            <w:proofErr w:type="gramStart"/>
            <w:r w:rsidRPr="00A7404C">
              <w:rPr>
                <w:rFonts w:ascii="Times New Roman" w:hAnsi="Times New Roman"/>
                <w:b w:val="0"/>
                <w:i/>
              </w:rPr>
              <w:t>dokumentum</w:t>
            </w:r>
            <w:proofErr w:type="gramEnd"/>
            <w:r w:rsidRPr="00A7404C">
              <w:rPr>
                <w:rFonts w:ascii="Times New Roman" w:hAnsi="Times New Roman"/>
                <w:b w:val="0"/>
                <w:i/>
              </w:rPr>
              <w:t xml:space="preserve"> mellékletét képezi.</w:t>
            </w:r>
          </w:p>
        </w:tc>
      </w:tr>
      <w:tr w:rsidR="00935638" w:rsidRPr="00A7404C" w:rsidTr="007E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rPr>
                <w:rFonts w:ascii="Times New Roman" w:hAnsi="Times New Roman"/>
                <w:bCs w:val="0"/>
                <w:iCs/>
              </w:rPr>
            </w:pPr>
          </w:p>
        </w:tc>
        <w:tc>
          <w:tcPr>
            <w:tcW w:w="2250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</w:tr>
      <w:tr w:rsidR="00935638" w:rsidRPr="00A7404C" w:rsidTr="007E1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gridSpan w:val="2"/>
          </w:tcPr>
          <w:p w:rsidR="00935638" w:rsidRPr="00A7404C" w:rsidRDefault="00935638" w:rsidP="00935638">
            <w:pPr>
              <w:spacing w:after="120"/>
              <w:rPr>
                <w:b w:val="0"/>
                <w:color w:val="auto"/>
                <w:szCs w:val="24"/>
              </w:rPr>
            </w:pPr>
            <w:r w:rsidRPr="00A7404C">
              <w:rPr>
                <w:b w:val="0"/>
                <w:bCs w:val="0"/>
                <w:iCs/>
                <w:color w:val="auto"/>
              </w:rPr>
              <w:t>Kelt: Kazincbarcika, 201</w:t>
            </w:r>
            <w:r>
              <w:rPr>
                <w:b w:val="0"/>
                <w:bCs w:val="0"/>
                <w:iCs/>
                <w:color w:val="auto"/>
              </w:rPr>
              <w:t>5</w:t>
            </w:r>
            <w:r w:rsidRPr="00A7404C">
              <w:rPr>
                <w:b w:val="0"/>
                <w:bCs w:val="0"/>
                <w:iCs/>
                <w:color w:val="auto"/>
              </w:rPr>
              <w:t xml:space="preserve">. december hó </w:t>
            </w:r>
            <w:r>
              <w:rPr>
                <w:b w:val="0"/>
                <w:bCs w:val="0"/>
                <w:iCs/>
                <w:color w:val="auto"/>
              </w:rPr>
              <w:t>9</w:t>
            </w:r>
            <w:r w:rsidRPr="00A7404C">
              <w:rPr>
                <w:b w:val="0"/>
                <w:bCs w:val="0"/>
                <w:iCs/>
                <w:color w:val="auto"/>
              </w:rPr>
              <w:t>. napján</w:t>
            </w:r>
          </w:p>
        </w:tc>
        <w:tc>
          <w:tcPr>
            <w:tcW w:w="2250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</w:tr>
      <w:tr w:rsidR="00935638" w:rsidRPr="00A7404C" w:rsidTr="007E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rPr>
                <w:rFonts w:ascii="Times New Roman" w:hAnsi="Times New Roman"/>
                <w:bCs w:val="0"/>
                <w:iCs/>
              </w:rPr>
            </w:pPr>
          </w:p>
        </w:tc>
        <w:tc>
          <w:tcPr>
            <w:tcW w:w="2250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</w:tr>
      <w:tr w:rsidR="00935638" w:rsidRPr="00A7404C" w:rsidTr="007E1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rPr>
                <w:rFonts w:ascii="Times New Roman" w:hAnsi="Times New Roman"/>
                <w:bCs w:val="0"/>
                <w:i/>
                <w:iCs/>
              </w:rPr>
            </w:pPr>
            <w:r w:rsidRPr="00A7404C">
              <w:rPr>
                <w:rFonts w:ascii="Times New Roman" w:hAnsi="Times New Roman"/>
                <w:bCs w:val="0"/>
                <w:i/>
                <w:iCs/>
              </w:rPr>
              <w:t>………………………………………</w:t>
            </w:r>
          </w:p>
        </w:tc>
        <w:tc>
          <w:tcPr>
            <w:tcW w:w="2250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</w:tr>
      <w:tr w:rsidR="00935638" w:rsidRPr="00A7404C" w:rsidTr="007E1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rPr>
                <w:rFonts w:ascii="Times New Roman" w:hAnsi="Times New Roman"/>
                <w:bCs w:val="0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Cs w:val="0"/>
                <w:i/>
                <w:iCs/>
              </w:rPr>
              <w:t>Bolykóné</w:t>
            </w:r>
            <w:proofErr w:type="spellEnd"/>
            <w:r>
              <w:rPr>
                <w:rFonts w:ascii="Times New Roman" w:hAnsi="Times New Roman"/>
                <w:bCs w:val="0"/>
                <w:i/>
                <w:iCs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bCs w:val="0"/>
                <w:i/>
                <w:iCs/>
              </w:rPr>
              <w:t>Mondru</w:t>
            </w:r>
            <w:proofErr w:type="spellEnd"/>
            <w:r>
              <w:rPr>
                <w:rFonts w:ascii="Times New Roman" w:hAnsi="Times New Roman"/>
                <w:bCs w:val="0"/>
                <w:i/>
                <w:iCs/>
              </w:rPr>
              <w:t xml:space="preserve"> Beáta</w:t>
            </w:r>
          </w:p>
        </w:tc>
        <w:tc>
          <w:tcPr>
            <w:tcW w:w="2250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A7404C">
              <w:rPr>
                <w:rFonts w:ascii="Times New Roman" w:hAnsi="Times New Roman"/>
                <w:b/>
                <w:bCs/>
                <w:iCs/>
              </w:rPr>
              <w:t>P.h</w:t>
            </w:r>
            <w:proofErr w:type="spellEnd"/>
            <w:r w:rsidRPr="00A7404C">
              <w:rPr>
                <w:rFonts w:ascii="Times New Roman" w:hAnsi="Times New Roman"/>
                <w:b/>
                <w:bCs/>
                <w:iCs/>
              </w:rPr>
              <w:t>.</w:t>
            </w:r>
          </w:p>
        </w:tc>
      </w:tr>
      <w:tr w:rsidR="00935638" w:rsidRPr="00A7404C" w:rsidTr="007E1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rPr>
                <w:rFonts w:ascii="Times New Roman" w:hAnsi="Times New Roman"/>
                <w:bCs w:val="0"/>
                <w:i/>
                <w:iCs/>
              </w:rPr>
            </w:pPr>
            <w:r w:rsidRPr="00A7404C">
              <w:rPr>
                <w:rFonts w:ascii="Times New Roman" w:hAnsi="Times New Roman"/>
                <w:bCs w:val="0"/>
                <w:i/>
                <w:iCs/>
              </w:rPr>
              <w:t>a minősítő bizottság elnöke, igazgató</w:t>
            </w:r>
          </w:p>
        </w:tc>
        <w:tc>
          <w:tcPr>
            <w:tcW w:w="2250" w:type="dxa"/>
            <w:gridSpan w:val="2"/>
          </w:tcPr>
          <w:p w:rsidR="00935638" w:rsidRPr="00A7404C" w:rsidRDefault="00935638" w:rsidP="007E12A9">
            <w:pPr>
              <w:pStyle w:val="uj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935638" w:rsidRPr="00A7404C" w:rsidRDefault="00935638" w:rsidP="00935638">
      <w:pPr>
        <w:pStyle w:val="uj"/>
        <w:spacing w:before="0" w:beforeAutospacing="0" w:after="0" w:afterAutospacing="0"/>
        <w:ind w:left="284"/>
        <w:jc w:val="both"/>
        <w:rPr>
          <w:rFonts w:ascii="Times New Roman" w:hAnsi="Times New Roman"/>
          <w:bCs/>
          <w:iCs/>
        </w:rPr>
      </w:pPr>
    </w:p>
    <w:p w:rsidR="00EB3D3D" w:rsidRDefault="00EB3D3D"/>
    <w:sectPr w:rsidR="00EB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821"/>
    <w:multiLevelType w:val="hybridMultilevel"/>
    <w:tmpl w:val="0720B84A"/>
    <w:lvl w:ilvl="0" w:tplc="6A0269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E124CA"/>
    <w:multiLevelType w:val="multilevel"/>
    <w:tmpl w:val="90626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72289E"/>
    <w:multiLevelType w:val="hybridMultilevel"/>
    <w:tmpl w:val="E7D2297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AB4F86"/>
    <w:multiLevelType w:val="multilevel"/>
    <w:tmpl w:val="37B0CA70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38"/>
    <w:rsid w:val="00935638"/>
    <w:rsid w:val="00E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4901"/>
  <w15:chartTrackingRefBased/>
  <w15:docId w15:val="{9623A535-FA2F-41C2-A846-25024C18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638"/>
    <w:pPr>
      <w:spacing w:after="0" w:line="240" w:lineRule="auto"/>
      <w:jc w:val="both"/>
    </w:pPr>
    <w:rPr>
      <w:rFonts w:ascii="Times New Roman" w:eastAsia="Times New Roman" w:hAnsi="Times New Roman" w:cs="Arial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5638"/>
    <w:pPr>
      <w:ind w:left="720"/>
      <w:contextualSpacing/>
    </w:pPr>
  </w:style>
  <w:style w:type="paragraph" w:customStyle="1" w:styleId="uj">
    <w:name w:val="uj"/>
    <w:basedOn w:val="Norml"/>
    <w:rsid w:val="00935638"/>
    <w:pPr>
      <w:spacing w:before="100" w:beforeAutospacing="1" w:after="100" w:afterAutospacing="1"/>
      <w:jc w:val="left"/>
    </w:pPr>
    <w:rPr>
      <w:rFonts w:ascii="Arial Unicode MS" w:hAnsi="Arial Unicode MS" w:cs="Times New Roman"/>
      <w:color w:val="auto"/>
      <w:sz w:val="24"/>
      <w:szCs w:val="24"/>
    </w:rPr>
  </w:style>
  <w:style w:type="table" w:styleId="Vilgosrcs1jellszn">
    <w:name w:val="Light Grid Accent 1"/>
    <w:basedOn w:val="Normltblzat"/>
    <w:uiPriority w:val="62"/>
    <w:rsid w:val="0093563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Duettlira18@sulid.hu</dc:creator>
  <cp:keywords/>
  <dc:description/>
  <cp:lastModifiedBy>Duettlira18@sulid.hu</cp:lastModifiedBy>
  <cp:revision>1</cp:revision>
  <dcterms:created xsi:type="dcterms:W3CDTF">2019-11-25T12:49:00Z</dcterms:created>
  <dcterms:modified xsi:type="dcterms:W3CDTF">2019-11-25T12:58:00Z</dcterms:modified>
</cp:coreProperties>
</file>